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C9" w:rsidRPr="00EA6F6D" w:rsidRDefault="00E52FC9" w:rsidP="00E52FC9">
      <w:pPr>
        <w:jc w:val="center"/>
        <w:rPr>
          <w:b/>
          <w:color w:val="FF0000"/>
          <w:sz w:val="72"/>
          <w:szCs w:val="72"/>
        </w:rPr>
      </w:pPr>
      <w:r w:rsidRPr="00EA6F6D">
        <w:rPr>
          <w:rFonts w:hint="eastAsia"/>
          <w:b/>
          <w:color w:val="FF0000"/>
          <w:sz w:val="72"/>
          <w:szCs w:val="72"/>
        </w:rPr>
        <w:t>华中科技大学图书馆</w:t>
      </w:r>
    </w:p>
    <w:p w:rsidR="00E52FC9" w:rsidRDefault="00E52FC9" w:rsidP="007F2841">
      <w:pPr>
        <w:spacing w:beforeLines="100"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馆发</w:t>
      </w:r>
      <w:r>
        <w:rPr>
          <w:rFonts w:hint="eastAsia"/>
          <w:b/>
          <w:sz w:val="32"/>
          <w:szCs w:val="32"/>
        </w:rPr>
        <w:t>[2015]7</w:t>
      </w:r>
      <w:r>
        <w:rPr>
          <w:rFonts w:hint="eastAsia"/>
          <w:b/>
          <w:sz w:val="32"/>
          <w:szCs w:val="32"/>
        </w:rPr>
        <w:t>号</w:t>
      </w:r>
    </w:p>
    <w:tbl>
      <w:tblPr>
        <w:tblW w:w="0" w:type="auto"/>
        <w:tblInd w:w="138" w:type="dxa"/>
        <w:tblBorders>
          <w:top w:val="single" w:sz="4" w:space="0" w:color="auto"/>
        </w:tblBorders>
        <w:tblLook w:val="0000"/>
      </w:tblPr>
      <w:tblGrid>
        <w:gridCol w:w="8235"/>
      </w:tblGrid>
      <w:tr w:rsidR="00E52FC9" w:rsidTr="00CB459A">
        <w:trPr>
          <w:trHeight w:val="100"/>
        </w:trPr>
        <w:tc>
          <w:tcPr>
            <w:tcW w:w="8235" w:type="dxa"/>
            <w:tcBorders>
              <w:top w:val="single" w:sz="12" w:space="0" w:color="FF0000"/>
            </w:tcBorders>
          </w:tcPr>
          <w:p w:rsidR="00E52FC9" w:rsidRDefault="00E52FC9" w:rsidP="00CB459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51C57" w:rsidRDefault="00911395" w:rsidP="007F2841">
      <w:pPr>
        <w:spacing w:beforeLines="50" w:afterLines="50"/>
        <w:jc w:val="center"/>
        <w:rPr>
          <w:b/>
          <w:sz w:val="32"/>
          <w:szCs w:val="32"/>
        </w:rPr>
      </w:pPr>
      <w:r w:rsidRPr="004C57B7">
        <w:rPr>
          <w:rFonts w:hint="eastAsia"/>
          <w:b/>
          <w:sz w:val="32"/>
          <w:szCs w:val="32"/>
        </w:rPr>
        <w:t>校园卡在图书馆使用管理办法</w:t>
      </w:r>
    </w:p>
    <w:p w:rsidR="00911395" w:rsidRPr="00495818" w:rsidRDefault="00403FBC" w:rsidP="00FB6B8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为使读者持校园卡充分利用图书馆的各项服务，特制订本管理办法</w:t>
      </w:r>
      <w:r w:rsidR="00495818" w:rsidRPr="00495818">
        <w:rPr>
          <w:rFonts w:hint="eastAsia"/>
          <w:sz w:val="28"/>
          <w:szCs w:val="28"/>
        </w:rPr>
        <w:t>。</w:t>
      </w:r>
    </w:p>
    <w:p w:rsidR="00911395" w:rsidRPr="00495818" w:rsidRDefault="00413EE3" w:rsidP="00413EE3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一．</w:t>
      </w:r>
      <w:r w:rsidR="00911395" w:rsidRPr="00495818">
        <w:rPr>
          <w:rFonts w:hint="eastAsia"/>
          <w:b/>
          <w:sz w:val="28"/>
          <w:szCs w:val="28"/>
        </w:rPr>
        <w:t>校园卡</w:t>
      </w:r>
      <w:r w:rsidRPr="00495818">
        <w:rPr>
          <w:rFonts w:hint="eastAsia"/>
          <w:b/>
          <w:sz w:val="28"/>
          <w:szCs w:val="28"/>
        </w:rPr>
        <w:t>开通图书馆功能</w:t>
      </w:r>
    </w:p>
    <w:p w:rsidR="00911395" w:rsidRPr="00495818" w:rsidRDefault="00805033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对</w:t>
      </w:r>
      <w:r w:rsidR="00217E6E" w:rsidRPr="00495818">
        <w:rPr>
          <w:rFonts w:hint="eastAsia"/>
          <w:sz w:val="28"/>
          <w:szCs w:val="28"/>
        </w:rPr>
        <w:t>学校相关部门提供的</w:t>
      </w:r>
      <w:r w:rsidR="003B35F4" w:rsidRPr="00495818">
        <w:rPr>
          <w:rFonts w:hint="eastAsia"/>
          <w:sz w:val="28"/>
          <w:szCs w:val="28"/>
        </w:rPr>
        <w:t>各类学生名单（包括</w:t>
      </w:r>
      <w:r w:rsidR="002B01F2" w:rsidRPr="00495818">
        <w:rPr>
          <w:rFonts w:hint="eastAsia"/>
          <w:sz w:val="28"/>
          <w:szCs w:val="28"/>
        </w:rPr>
        <w:t>全日制本科生、硕士研究生、</w:t>
      </w:r>
      <w:r w:rsidR="00217E6E" w:rsidRPr="00495818">
        <w:rPr>
          <w:rFonts w:hint="eastAsia"/>
          <w:sz w:val="28"/>
          <w:szCs w:val="28"/>
        </w:rPr>
        <w:t>博士研究生</w:t>
      </w:r>
      <w:r w:rsidR="00A47753">
        <w:rPr>
          <w:rFonts w:hint="eastAsia"/>
          <w:sz w:val="28"/>
          <w:szCs w:val="28"/>
        </w:rPr>
        <w:t>、</w:t>
      </w:r>
      <w:r w:rsidR="009B4FBA" w:rsidRPr="00495818">
        <w:rPr>
          <w:rFonts w:hint="eastAsia"/>
          <w:sz w:val="28"/>
          <w:szCs w:val="28"/>
        </w:rPr>
        <w:t>高等职业教育学生</w:t>
      </w:r>
      <w:r w:rsidR="00A47753">
        <w:rPr>
          <w:rFonts w:hint="eastAsia"/>
          <w:sz w:val="28"/>
          <w:szCs w:val="28"/>
        </w:rPr>
        <w:t>、交换生、</w:t>
      </w:r>
      <w:r w:rsidR="007B5CCD" w:rsidRPr="00495818">
        <w:rPr>
          <w:rFonts w:hint="eastAsia"/>
          <w:sz w:val="28"/>
          <w:szCs w:val="28"/>
        </w:rPr>
        <w:t>学历教育的港</w:t>
      </w:r>
      <w:r w:rsidR="002B01F2" w:rsidRPr="00495818">
        <w:rPr>
          <w:rFonts w:hint="eastAsia"/>
          <w:sz w:val="28"/>
          <w:szCs w:val="28"/>
        </w:rPr>
        <w:t>澳</w:t>
      </w:r>
      <w:r w:rsidR="007B5CCD" w:rsidRPr="00495818">
        <w:rPr>
          <w:rFonts w:hint="eastAsia"/>
          <w:sz w:val="28"/>
          <w:szCs w:val="28"/>
        </w:rPr>
        <w:t>台</w:t>
      </w:r>
      <w:r w:rsidR="002B01F2" w:rsidRPr="00495818">
        <w:rPr>
          <w:rFonts w:hint="eastAsia"/>
          <w:sz w:val="28"/>
          <w:szCs w:val="28"/>
        </w:rPr>
        <w:t>学生、</w:t>
      </w:r>
      <w:r w:rsidR="007B5CCD" w:rsidRPr="00495818">
        <w:rPr>
          <w:rFonts w:hint="eastAsia"/>
          <w:sz w:val="28"/>
          <w:szCs w:val="28"/>
        </w:rPr>
        <w:t>华侨</w:t>
      </w:r>
      <w:r w:rsidR="002B01F2" w:rsidRPr="00495818">
        <w:rPr>
          <w:rFonts w:hint="eastAsia"/>
          <w:sz w:val="28"/>
          <w:szCs w:val="28"/>
        </w:rPr>
        <w:t>学生、</w:t>
      </w:r>
      <w:r w:rsidR="007B5CCD" w:rsidRPr="00495818">
        <w:rPr>
          <w:rFonts w:hint="eastAsia"/>
          <w:sz w:val="28"/>
          <w:szCs w:val="28"/>
        </w:rPr>
        <w:t>外国留学生</w:t>
      </w:r>
      <w:r w:rsidR="003B35F4" w:rsidRPr="00495818">
        <w:rPr>
          <w:rFonts w:hint="eastAsia"/>
          <w:sz w:val="28"/>
          <w:szCs w:val="28"/>
        </w:rPr>
        <w:t>等）</w:t>
      </w:r>
      <w:r w:rsidR="00F84113">
        <w:rPr>
          <w:rFonts w:hint="eastAsia"/>
          <w:sz w:val="28"/>
          <w:szCs w:val="28"/>
        </w:rPr>
        <w:t>进行</w:t>
      </w:r>
      <w:r w:rsidR="005F3149" w:rsidRPr="00495818">
        <w:rPr>
          <w:rFonts w:hint="eastAsia"/>
          <w:sz w:val="28"/>
          <w:szCs w:val="28"/>
        </w:rPr>
        <w:t>统一</w:t>
      </w:r>
      <w:r w:rsidR="00F84113">
        <w:rPr>
          <w:rFonts w:hint="eastAsia"/>
          <w:sz w:val="28"/>
          <w:szCs w:val="28"/>
        </w:rPr>
        <w:t>审核</w:t>
      </w:r>
      <w:r w:rsidR="002345E0">
        <w:rPr>
          <w:rFonts w:hint="eastAsia"/>
          <w:sz w:val="28"/>
          <w:szCs w:val="28"/>
        </w:rPr>
        <w:t>后</w:t>
      </w:r>
      <w:r w:rsidR="00F84113">
        <w:rPr>
          <w:rFonts w:hint="eastAsia"/>
          <w:sz w:val="28"/>
          <w:szCs w:val="28"/>
        </w:rPr>
        <w:t>，</w:t>
      </w:r>
      <w:r w:rsidR="005F3149" w:rsidRPr="00495818">
        <w:rPr>
          <w:rFonts w:hint="eastAsia"/>
          <w:sz w:val="28"/>
          <w:szCs w:val="28"/>
        </w:rPr>
        <w:t>开通</w:t>
      </w:r>
      <w:r w:rsidR="003B35F4" w:rsidRPr="00495818">
        <w:rPr>
          <w:rFonts w:hint="eastAsia"/>
          <w:sz w:val="28"/>
          <w:szCs w:val="28"/>
        </w:rPr>
        <w:t>校园卡</w:t>
      </w:r>
      <w:r w:rsidR="00F84113">
        <w:rPr>
          <w:rFonts w:hint="eastAsia"/>
          <w:sz w:val="28"/>
          <w:szCs w:val="28"/>
        </w:rPr>
        <w:t>图书借阅</w:t>
      </w:r>
      <w:r w:rsidR="00A47753">
        <w:rPr>
          <w:rFonts w:hint="eastAsia"/>
          <w:sz w:val="28"/>
          <w:szCs w:val="28"/>
        </w:rPr>
        <w:t>功能</w:t>
      </w:r>
      <w:r w:rsidR="009B4FBA" w:rsidRPr="00495818">
        <w:rPr>
          <w:rFonts w:hint="eastAsia"/>
          <w:sz w:val="28"/>
          <w:szCs w:val="28"/>
        </w:rPr>
        <w:t>。</w:t>
      </w:r>
    </w:p>
    <w:p w:rsidR="005F3149" w:rsidRPr="00495818" w:rsidRDefault="005F3A95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图书馆</w:t>
      </w:r>
      <w:r w:rsidR="002345E0">
        <w:rPr>
          <w:rFonts w:hint="eastAsia"/>
          <w:sz w:val="28"/>
          <w:szCs w:val="28"/>
        </w:rPr>
        <w:t>对</w:t>
      </w:r>
      <w:r w:rsidRPr="00495818">
        <w:rPr>
          <w:rFonts w:hint="eastAsia"/>
          <w:sz w:val="28"/>
          <w:szCs w:val="28"/>
        </w:rPr>
        <w:t>人事部门提供的在职教职工</w:t>
      </w:r>
      <w:r w:rsidR="002B3B61">
        <w:rPr>
          <w:rFonts w:hint="eastAsia"/>
          <w:sz w:val="28"/>
          <w:szCs w:val="28"/>
        </w:rPr>
        <w:t>、离退休人员、</w:t>
      </w:r>
      <w:r w:rsidR="00F84113">
        <w:rPr>
          <w:rFonts w:hint="eastAsia"/>
          <w:sz w:val="28"/>
          <w:szCs w:val="28"/>
        </w:rPr>
        <w:t>博士后等人员名单进行审核</w:t>
      </w:r>
      <w:r w:rsidR="002345E0">
        <w:rPr>
          <w:rFonts w:hint="eastAsia"/>
          <w:sz w:val="28"/>
          <w:szCs w:val="28"/>
        </w:rPr>
        <w:t>后</w:t>
      </w:r>
      <w:r w:rsidR="00F84113">
        <w:rPr>
          <w:rFonts w:hint="eastAsia"/>
          <w:sz w:val="28"/>
          <w:szCs w:val="28"/>
        </w:rPr>
        <w:t>，开通校园卡图书借阅</w:t>
      </w:r>
      <w:r w:rsidR="00A47753">
        <w:rPr>
          <w:rFonts w:hint="eastAsia"/>
          <w:sz w:val="28"/>
          <w:szCs w:val="28"/>
        </w:rPr>
        <w:t>功能</w:t>
      </w:r>
      <w:r w:rsidR="00F84113">
        <w:rPr>
          <w:rFonts w:hint="eastAsia"/>
          <w:sz w:val="28"/>
          <w:szCs w:val="28"/>
        </w:rPr>
        <w:t>。</w:t>
      </w:r>
    </w:p>
    <w:p w:rsidR="00C91197" w:rsidRPr="00495818" w:rsidRDefault="00C91197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长短期访学交流人员（包括但不限于</w:t>
      </w:r>
      <w:r w:rsidR="002B3B61">
        <w:rPr>
          <w:rFonts w:hint="eastAsia"/>
          <w:sz w:val="28"/>
          <w:szCs w:val="28"/>
        </w:rPr>
        <w:t>兼职教授、客座教授、顾问教授、</w:t>
      </w:r>
      <w:r w:rsidR="002B01F2" w:rsidRPr="00495818">
        <w:rPr>
          <w:rFonts w:hint="eastAsia"/>
          <w:sz w:val="28"/>
          <w:szCs w:val="28"/>
        </w:rPr>
        <w:t>名誉教授等）和进修生凭校园卡到图书馆</w:t>
      </w:r>
      <w:r w:rsidR="0053597A">
        <w:rPr>
          <w:rFonts w:hint="eastAsia"/>
          <w:sz w:val="28"/>
          <w:szCs w:val="28"/>
        </w:rPr>
        <w:t>进行审核，</w:t>
      </w:r>
      <w:r w:rsidR="002B01F2" w:rsidRPr="00495818">
        <w:rPr>
          <w:rFonts w:hint="eastAsia"/>
          <w:sz w:val="28"/>
          <w:szCs w:val="28"/>
        </w:rPr>
        <w:t>开通</w:t>
      </w:r>
      <w:r w:rsidR="00F158DC" w:rsidRPr="00495818">
        <w:rPr>
          <w:rFonts w:hint="eastAsia"/>
          <w:sz w:val="28"/>
          <w:szCs w:val="28"/>
        </w:rPr>
        <w:t>图书</w:t>
      </w:r>
      <w:r w:rsidR="002B01F2" w:rsidRPr="00495818">
        <w:rPr>
          <w:rFonts w:hint="eastAsia"/>
          <w:sz w:val="28"/>
          <w:szCs w:val="28"/>
        </w:rPr>
        <w:t>阅览</w:t>
      </w:r>
      <w:r w:rsidR="00A47753">
        <w:rPr>
          <w:rFonts w:hint="eastAsia"/>
          <w:sz w:val="28"/>
          <w:szCs w:val="28"/>
        </w:rPr>
        <w:t>功能</w:t>
      </w:r>
      <w:r w:rsidR="002B01F2" w:rsidRPr="00495818">
        <w:rPr>
          <w:rFonts w:hint="eastAsia"/>
          <w:sz w:val="28"/>
          <w:szCs w:val="28"/>
        </w:rPr>
        <w:t>。如需开通借书</w:t>
      </w:r>
      <w:r w:rsidR="00A47753">
        <w:rPr>
          <w:rFonts w:hint="eastAsia"/>
          <w:sz w:val="28"/>
          <w:szCs w:val="28"/>
        </w:rPr>
        <w:t>功能</w:t>
      </w:r>
      <w:r w:rsidR="002B01F2" w:rsidRPr="00495818">
        <w:rPr>
          <w:rFonts w:hint="eastAsia"/>
          <w:sz w:val="28"/>
          <w:szCs w:val="28"/>
        </w:rPr>
        <w:t>须出具</w:t>
      </w:r>
      <w:r w:rsidR="00403FBC">
        <w:rPr>
          <w:rFonts w:hint="eastAsia"/>
          <w:sz w:val="28"/>
          <w:szCs w:val="28"/>
        </w:rPr>
        <w:t>职能部门或所在院系</w:t>
      </w:r>
      <w:r w:rsidR="00403FBC" w:rsidRPr="00495818">
        <w:rPr>
          <w:rFonts w:hint="eastAsia"/>
          <w:sz w:val="28"/>
          <w:szCs w:val="28"/>
        </w:rPr>
        <w:t>有</w:t>
      </w:r>
      <w:r w:rsidR="002B01F2" w:rsidRPr="00495818">
        <w:rPr>
          <w:rFonts w:hint="eastAsia"/>
          <w:sz w:val="28"/>
          <w:szCs w:val="28"/>
        </w:rPr>
        <w:t>单位负责人签字盖章</w:t>
      </w:r>
      <w:r w:rsidR="002B3B61">
        <w:rPr>
          <w:rFonts w:hint="eastAsia"/>
          <w:sz w:val="28"/>
          <w:szCs w:val="28"/>
        </w:rPr>
        <w:t>的</w:t>
      </w:r>
      <w:r w:rsidR="002B01F2" w:rsidRPr="00495818">
        <w:rPr>
          <w:rFonts w:hint="eastAsia"/>
          <w:sz w:val="28"/>
          <w:szCs w:val="28"/>
        </w:rPr>
        <w:t>担保书方可办理。</w:t>
      </w:r>
    </w:p>
    <w:p w:rsidR="002B01F2" w:rsidRPr="00495818" w:rsidRDefault="00F84B59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非全日制硕士研究生、博士研究生、成人教育学生、</w:t>
      </w:r>
      <w:r w:rsidR="002B01F2" w:rsidRPr="00495818">
        <w:rPr>
          <w:rFonts w:hint="eastAsia"/>
          <w:sz w:val="28"/>
          <w:szCs w:val="28"/>
        </w:rPr>
        <w:t>网络教育学生</w:t>
      </w:r>
      <w:r>
        <w:rPr>
          <w:rFonts w:hint="eastAsia"/>
          <w:sz w:val="28"/>
          <w:szCs w:val="28"/>
        </w:rPr>
        <w:t>、自学考试学生、</w:t>
      </w:r>
      <w:r w:rsidR="004010B6">
        <w:rPr>
          <w:rFonts w:hint="eastAsia"/>
          <w:sz w:val="28"/>
          <w:szCs w:val="28"/>
        </w:rPr>
        <w:t>非学历教育的港澳台学生、华侨学生、外国留学生等</w:t>
      </w:r>
      <w:r w:rsidR="002345E0">
        <w:rPr>
          <w:rFonts w:hint="eastAsia"/>
          <w:sz w:val="28"/>
          <w:szCs w:val="28"/>
        </w:rPr>
        <w:t>，</w:t>
      </w:r>
      <w:r w:rsidR="002345E0" w:rsidRPr="00495818">
        <w:rPr>
          <w:rFonts w:hint="eastAsia"/>
          <w:sz w:val="28"/>
          <w:szCs w:val="28"/>
        </w:rPr>
        <w:t>本人</w:t>
      </w:r>
      <w:r w:rsidR="002B01F2" w:rsidRPr="00495818">
        <w:rPr>
          <w:rFonts w:hint="eastAsia"/>
          <w:sz w:val="28"/>
          <w:szCs w:val="28"/>
        </w:rPr>
        <w:t>凭校园卡到图书馆</w:t>
      </w:r>
      <w:r>
        <w:rPr>
          <w:rFonts w:hint="eastAsia"/>
          <w:sz w:val="28"/>
          <w:szCs w:val="28"/>
        </w:rPr>
        <w:t>进行审核，</w:t>
      </w:r>
      <w:r w:rsidR="002B01F2" w:rsidRPr="00495818">
        <w:rPr>
          <w:rFonts w:hint="eastAsia"/>
          <w:sz w:val="28"/>
          <w:szCs w:val="28"/>
        </w:rPr>
        <w:t>开通图书阅览</w:t>
      </w:r>
      <w:r>
        <w:rPr>
          <w:rFonts w:hint="eastAsia"/>
          <w:sz w:val="28"/>
          <w:szCs w:val="28"/>
        </w:rPr>
        <w:t>功能</w:t>
      </w:r>
      <w:r w:rsidR="00F158DC" w:rsidRPr="00495818">
        <w:rPr>
          <w:rFonts w:hint="eastAsia"/>
          <w:sz w:val="28"/>
          <w:szCs w:val="28"/>
        </w:rPr>
        <w:t>。</w:t>
      </w:r>
    </w:p>
    <w:p w:rsidR="00F158DC" w:rsidRPr="00495818" w:rsidRDefault="00F158DC" w:rsidP="00805033">
      <w:pPr>
        <w:pStyle w:val="a3"/>
        <w:numPr>
          <w:ilvl w:val="0"/>
          <w:numId w:val="2"/>
        </w:numPr>
        <w:ind w:left="0" w:firstLineChars="0" w:firstLine="567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lastRenderedPageBreak/>
        <w:t>人事处审批的编制外用工人员</w:t>
      </w:r>
      <w:r w:rsidR="00403FBC">
        <w:rPr>
          <w:rFonts w:hint="eastAsia"/>
          <w:sz w:val="28"/>
          <w:szCs w:val="28"/>
        </w:rPr>
        <w:t>、</w:t>
      </w:r>
      <w:r w:rsidRPr="00495818">
        <w:rPr>
          <w:rFonts w:hint="eastAsia"/>
          <w:sz w:val="28"/>
          <w:szCs w:val="28"/>
        </w:rPr>
        <w:t>经</w:t>
      </w:r>
      <w:r w:rsidR="008B05FA">
        <w:rPr>
          <w:rFonts w:hint="eastAsia"/>
          <w:sz w:val="28"/>
          <w:szCs w:val="28"/>
        </w:rPr>
        <w:t>学校有关部门认定的人员和校友</w:t>
      </w:r>
      <w:r w:rsidR="00403FBC">
        <w:rPr>
          <w:rFonts w:hint="eastAsia"/>
          <w:sz w:val="28"/>
          <w:szCs w:val="28"/>
        </w:rPr>
        <w:t>，</w:t>
      </w:r>
      <w:r w:rsidR="008B05FA">
        <w:rPr>
          <w:rFonts w:hint="eastAsia"/>
          <w:sz w:val="28"/>
          <w:szCs w:val="28"/>
        </w:rPr>
        <w:t>凭本人所持校园卡到图书馆</w:t>
      </w:r>
      <w:r w:rsidR="0053597A">
        <w:rPr>
          <w:rFonts w:hint="eastAsia"/>
          <w:sz w:val="28"/>
          <w:szCs w:val="28"/>
        </w:rPr>
        <w:t>审核</w:t>
      </w:r>
      <w:r w:rsidR="00403FBC">
        <w:rPr>
          <w:rFonts w:hint="eastAsia"/>
          <w:sz w:val="28"/>
          <w:szCs w:val="28"/>
        </w:rPr>
        <w:t>后</w:t>
      </w:r>
      <w:r w:rsidR="00F84113">
        <w:rPr>
          <w:rFonts w:hint="eastAsia"/>
          <w:sz w:val="28"/>
          <w:szCs w:val="28"/>
        </w:rPr>
        <w:t>，</w:t>
      </w:r>
      <w:r w:rsidRPr="00495818">
        <w:rPr>
          <w:rFonts w:hint="eastAsia"/>
          <w:sz w:val="28"/>
          <w:szCs w:val="28"/>
        </w:rPr>
        <w:t>开通</w:t>
      </w:r>
      <w:r w:rsidR="0053597A">
        <w:rPr>
          <w:rFonts w:hint="eastAsia"/>
          <w:sz w:val="28"/>
          <w:szCs w:val="28"/>
        </w:rPr>
        <w:t>图书</w:t>
      </w:r>
      <w:r w:rsidRPr="00495818">
        <w:rPr>
          <w:rFonts w:hint="eastAsia"/>
          <w:sz w:val="28"/>
          <w:szCs w:val="28"/>
        </w:rPr>
        <w:t>阅览</w:t>
      </w:r>
      <w:r w:rsidR="00F84B59">
        <w:rPr>
          <w:rFonts w:hint="eastAsia"/>
          <w:sz w:val="28"/>
          <w:szCs w:val="28"/>
        </w:rPr>
        <w:t>功能</w:t>
      </w:r>
      <w:r w:rsidRPr="00495818">
        <w:rPr>
          <w:rFonts w:hint="eastAsia"/>
          <w:sz w:val="28"/>
          <w:szCs w:val="28"/>
        </w:rPr>
        <w:t>。</w:t>
      </w:r>
    </w:p>
    <w:p w:rsidR="0053597A" w:rsidRDefault="00250C7A" w:rsidP="00250C7A">
      <w:pPr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二．</w:t>
      </w:r>
      <w:r w:rsidR="00E1539F" w:rsidRPr="00495818">
        <w:rPr>
          <w:rFonts w:hint="eastAsia"/>
          <w:b/>
          <w:sz w:val="28"/>
          <w:szCs w:val="28"/>
        </w:rPr>
        <w:t>校园卡在图书馆使用</w:t>
      </w:r>
    </w:p>
    <w:p w:rsidR="00E1539F" w:rsidRPr="00495818" w:rsidRDefault="00E1539F" w:rsidP="00805033">
      <w:pPr>
        <w:ind w:firstLineChars="200" w:firstLine="560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1</w:t>
      </w:r>
      <w:r w:rsidRPr="00495818">
        <w:rPr>
          <w:rFonts w:hint="eastAsia"/>
          <w:sz w:val="28"/>
          <w:szCs w:val="28"/>
        </w:rPr>
        <w:t>．读者</w:t>
      </w:r>
      <w:r w:rsidR="00362D92">
        <w:rPr>
          <w:rFonts w:hint="eastAsia"/>
          <w:sz w:val="28"/>
          <w:szCs w:val="28"/>
        </w:rPr>
        <w:t>凭开通了图书馆功能的校园卡即可进入图书馆</w:t>
      </w:r>
      <w:r w:rsidR="0053597A">
        <w:rPr>
          <w:rFonts w:hint="eastAsia"/>
          <w:sz w:val="28"/>
          <w:szCs w:val="28"/>
        </w:rPr>
        <w:t>。</w:t>
      </w:r>
    </w:p>
    <w:p w:rsidR="00E1539F" w:rsidRPr="00495818" w:rsidRDefault="00E1539F" w:rsidP="00805033">
      <w:pPr>
        <w:ind w:firstLineChars="202" w:firstLine="56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2</w:t>
      </w:r>
      <w:r w:rsidRPr="00495818">
        <w:rPr>
          <w:rFonts w:hint="eastAsia"/>
          <w:sz w:val="28"/>
          <w:szCs w:val="28"/>
        </w:rPr>
        <w:t>．</w:t>
      </w:r>
      <w:r w:rsidR="00A46CF2" w:rsidRPr="00495818">
        <w:rPr>
          <w:rFonts w:hint="eastAsia"/>
          <w:sz w:val="28"/>
          <w:szCs w:val="28"/>
        </w:rPr>
        <w:t>各类人员在图书馆使用校园卡应遵守图书馆的相关规定，</w:t>
      </w:r>
      <w:r w:rsidR="002345E0">
        <w:rPr>
          <w:rFonts w:hint="eastAsia"/>
          <w:sz w:val="28"/>
          <w:szCs w:val="28"/>
        </w:rPr>
        <w:t>若</w:t>
      </w:r>
      <w:r w:rsidRPr="00495818">
        <w:rPr>
          <w:rFonts w:hint="eastAsia"/>
          <w:sz w:val="28"/>
          <w:szCs w:val="28"/>
        </w:rPr>
        <w:t>有违规，</w:t>
      </w:r>
      <w:r w:rsidR="002345E0">
        <w:rPr>
          <w:rFonts w:hint="eastAsia"/>
          <w:sz w:val="28"/>
          <w:szCs w:val="28"/>
        </w:rPr>
        <w:t>将承担相应责任</w:t>
      </w:r>
      <w:r w:rsidRPr="00495818">
        <w:rPr>
          <w:rFonts w:hint="eastAsia"/>
          <w:sz w:val="28"/>
          <w:szCs w:val="28"/>
        </w:rPr>
        <w:t>。</w:t>
      </w:r>
    </w:p>
    <w:p w:rsidR="004010B6" w:rsidRDefault="00E1539F" w:rsidP="00805033">
      <w:pPr>
        <w:ind w:firstLineChars="200" w:firstLine="560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3</w:t>
      </w:r>
      <w:r w:rsidRPr="00495818">
        <w:rPr>
          <w:rFonts w:hint="eastAsia"/>
          <w:sz w:val="28"/>
          <w:szCs w:val="28"/>
        </w:rPr>
        <w:t>．</w:t>
      </w:r>
      <w:r w:rsidR="00A46CF2" w:rsidRPr="00495818">
        <w:rPr>
          <w:rFonts w:hint="eastAsia"/>
          <w:sz w:val="28"/>
          <w:szCs w:val="28"/>
        </w:rPr>
        <w:t>校园卡仅限持卡人本人使用，不得转借他人。</w:t>
      </w:r>
      <w:r w:rsidR="00B874CA">
        <w:rPr>
          <w:rFonts w:hint="eastAsia"/>
          <w:sz w:val="28"/>
          <w:szCs w:val="28"/>
        </w:rPr>
        <w:t>若</w:t>
      </w:r>
      <w:r w:rsidR="00403FBC">
        <w:rPr>
          <w:rFonts w:hint="eastAsia"/>
          <w:sz w:val="28"/>
          <w:szCs w:val="28"/>
        </w:rPr>
        <w:t>有</w:t>
      </w:r>
      <w:r w:rsidR="00B874CA">
        <w:rPr>
          <w:rFonts w:hint="eastAsia"/>
          <w:sz w:val="28"/>
          <w:szCs w:val="28"/>
        </w:rPr>
        <w:t>转借他人、保管不善、挂失不及时等行为</w:t>
      </w:r>
      <w:r w:rsidR="00403FBC">
        <w:rPr>
          <w:rFonts w:hint="eastAsia"/>
          <w:sz w:val="28"/>
          <w:szCs w:val="28"/>
        </w:rPr>
        <w:t>，</w:t>
      </w:r>
      <w:r w:rsidR="00B874CA">
        <w:rPr>
          <w:rFonts w:hint="eastAsia"/>
          <w:sz w:val="28"/>
          <w:szCs w:val="28"/>
        </w:rPr>
        <w:t>所产生的后果由持卡人承担。</w:t>
      </w:r>
    </w:p>
    <w:p w:rsidR="00E1539F" w:rsidRPr="00495818" w:rsidRDefault="00A46CF2" w:rsidP="00805033">
      <w:pPr>
        <w:ind w:firstLineChars="200" w:firstLine="560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4</w:t>
      </w:r>
      <w:r w:rsidRPr="00495818">
        <w:rPr>
          <w:rFonts w:hint="eastAsia"/>
          <w:sz w:val="28"/>
          <w:szCs w:val="28"/>
        </w:rPr>
        <w:t>．</w:t>
      </w:r>
      <w:r w:rsidR="00362D92">
        <w:rPr>
          <w:rFonts w:hint="eastAsia"/>
          <w:sz w:val="28"/>
          <w:szCs w:val="28"/>
        </w:rPr>
        <w:t>校园卡的图书馆权限具有一定的期限，</w:t>
      </w:r>
      <w:r w:rsidR="00E1539F" w:rsidRPr="00495818">
        <w:rPr>
          <w:rFonts w:hint="eastAsia"/>
          <w:sz w:val="28"/>
          <w:szCs w:val="28"/>
        </w:rPr>
        <w:t>读者</w:t>
      </w:r>
      <w:r w:rsidR="00362D92">
        <w:rPr>
          <w:rFonts w:hint="eastAsia"/>
          <w:sz w:val="28"/>
          <w:szCs w:val="28"/>
        </w:rPr>
        <w:t>只能在</w:t>
      </w:r>
      <w:r w:rsidR="00B874CA">
        <w:rPr>
          <w:rFonts w:hint="eastAsia"/>
          <w:sz w:val="28"/>
          <w:szCs w:val="28"/>
        </w:rPr>
        <w:t>有</w:t>
      </w:r>
      <w:r w:rsidR="00E1539F" w:rsidRPr="00495818">
        <w:rPr>
          <w:rFonts w:hint="eastAsia"/>
          <w:sz w:val="28"/>
          <w:szCs w:val="28"/>
        </w:rPr>
        <w:t>效期内</w:t>
      </w:r>
      <w:r w:rsidR="00362D92">
        <w:rPr>
          <w:rFonts w:hint="eastAsia"/>
          <w:sz w:val="28"/>
          <w:szCs w:val="28"/>
        </w:rPr>
        <w:t>使用</w:t>
      </w:r>
      <w:r w:rsidR="00E1539F" w:rsidRPr="00495818">
        <w:rPr>
          <w:rFonts w:hint="eastAsia"/>
          <w:sz w:val="28"/>
          <w:szCs w:val="28"/>
        </w:rPr>
        <w:t>，过期失效</w:t>
      </w:r>
      <w:r w:rsidR="00403FBC">
        <w:rPr>
          <w:rFonts w:hint="eastAsia"/>
          <w:sz w:val="28"/>
          <w:szCs w:val="28"/>
        </w:rPr>
        <w:t>；若需延期，须经学校相关职能部门批准</w:t>
      </w:r>
      <w:r w:rsidR="00FE2B47">
        <w:rPr>
          <w:rFonts w:hint="eastAsia"/>
          <w:sz w:val="28"/>
          <w:szCs w:val="28"/>
        </w:rPr>
        <w:t>（参见校信息化</w:t>
      </w:r>
      <w:r w:rsidR="00FE2B47">
        <w:rPr>
          <w:rFonts w:hint="eastAsia"/>
          <w:sz w:val="28"/>
          <w:szCs w:val="28"/>
        </w:rPr>
        <w:t>[2015]3</w:t>
      </w:r>
      <w:r w:rsidR="00FE2B47">
        <w:rPr>
          <w:rFonts w:hint="eastAsia"/>
          <w:sz w:val="28"/>
          <w:szCs w:val="28"/>
        </w:rPr>
        <w:t>号第十四条）</w:t>
      </w:r>
      <w:r w:rsidR="00403FBC">
        <w:rPr>
          <w:rFonts w:hint="eastAsia"/>
          <w:sz w:val="28"/>
          <w:szCs w:val="28"/>
        </w:rPr>
        <w:t>。</w:t>
      </w:r>
    </w:p>
    <w:p w:rsidR="00E1539F" w:rsidRPr="00495818" w:rsidRDefault="00F1323A" w:rsidP="007F2841">
      <w:pPr>
        <w:outlineLvl w:val="0"/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三．校园卡的挂失与补办</w:t>
      </w:r>
    </w:p>
    <w:p w:rsidR="00F1323A" w:rsidRPr="00495818" w:rsidRDefault="00F1323A" w:rsidP="00BC3261">
      <w:pPr>
        <w:ind w:firstLine="405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1</w:t>
      </w:r>
      <w:r w:rsidRPr="00495818">
        <w:rPr>
          <w:rFonts w:hint="eastAsia"/>
          <w:sz w:val="28"/>
          <w:szCs w:val="28"/>
        </w:rPr>
        <w:t>．校园卡丢失后，持卡人应</w:t>
      </w:r>
      <w:r w:rsidR="00BC3261">
        <w:rPr>
          <w:rFonts w:hint="eastAsia"/>
          <w:sz w:val="28"/>
          <w:szCs w:val="28"/>
        </w:rPr>
        <w:t>及时</w:t>
      </w:r>
      <w:r w:rsidRPr="00495818">
        <w:rPr>
          <w:rFonts w:hint="eastAsia"/>
          <w:sz w:val="28"/>
          <w:szCs w:val="28"/>
        </w:rPr>
        <w:t>到校园卡</w:t>
      </w:r>
      <w:r w:rsidR="00B874CA">
        <w:rPr>
          <w:rFonts w:hint="eastAsia"/>
          <w:sz w:val="28"/>
          <w:szCs w:val="28"/>
        </w:rPr>
        <w:t>服</w:t>
      </w:r>
      <w:r w:rsidR="00F84B59">
        <w:rPr>
          <w:rFonts w:hint="eastAsia"/>
          <w:sz w:val="28"/>
          <w:szCs w:val="28"/>
        </w:rPr>
        <w:t>务</w:t>
      </w:r>
      <w:r w:rsidRPr="00495818">
        <w:rPr>
          <w:rFonts w:hint="eastAsia"/>
          <w:sz w:val="28"/>
          <w:szCs w:val="28"/>
        </w:rPr>
        <w:t>中心办理挂失手续</w:t>
      </w:r>
      <w:r w:rsidR="00BC3261">
        <w:rPr>
          <w:rFonts w:hint="eastAsia"/>
          <w:sz w:val="28"/>
          <w:szCs w:val="28"/>
        </w:rPr>
        <w:t>。</w:t>
      </w:r>
    </w:p>
    <w:p w:rsidR="004215D3" w:rsidRPr="00495818" w:rsidRDefault="00BC3261" w:rsidP="00F1323A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805033">
        <w:rPr>
          <w:rFonts w:hint="eastAsia"/>
          <w:sz w:val="28"/>
          <w:szCs w:val="28"/>
        </w:rPr>
        <w:t>.</w:t>
      </w:r>
      <w:r w:rsidR="004215D3" w:rsidRPr="00495818">
        <w:rPr>
          <w:rFonts w:hint="eastAsia"/>
          <w:sz w:val="28"/>
          <w:szCs w:val="28"/>
        </w:rPr>
        <w:t>校园卡挂失后，持卡人按照</w:t>
      </w:r>
      <w:r w:rsidR="00403FBC">
        <w:rPr>
          <w:rFonts w:hint="eastAsia"/>
          <w:sz w:val="28"/>
          <w:szCs w:val="28"/>
        </w:rPr>
        <w:t>学校</w:t>
      </w:r>
      <w:r w:rsidR="004215D3" w:rsidRPr="00495818">
        <w:rPr>
          <w:rFonts w:hint="eastAsia"/>
          <w:sz w:val="28"/>
          <w:szCs w:val="28"/>
        </w:rPr>
        <w:t>相关规定申请补办，补办后的校园卡与原卡具有相同的图书馆权限。</w:t>
      </w:r>
    </w:p>
    <w:p w:rsidR="00F1323A" w:rsidRPr="00495818" w:rsidRDefault="00F1323A" w:rsidP="007F2841">
      <w:pPr>
        <w:outlineLvl w:val="0"/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四．离校退卡处理</w:t>
      </w:r>
    </w:p>
    <w:p w:rsidR="007C740D" w:rsidRPr="00495818" w:rsidRDefault="003C6C2C" w:rsidP="00805033">
      <w:pPr>
        <w:ind w:firstLineChars="152" w:firstLine="42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1</w:t>
      </w:r>
      <w:r w:rsidRPr="00495818">
        <w:rPr>
          <w:rFonts w:hint="eastAsia"/>
          <w:sz w:val="28"/>
          <w:szCs w:val="28"/>
        </w:rPr>
        <w:t>．读者</w:t>
      </w:r>
      <w:r w:rsidR="00B874CA" w:rsidRPr="00495818">
        <w:rPr>
          <w:rFonts w:hint="eastAsia"/>
          <w:sz w:val="28"/>
          <w:szCs w:val="28"/>
        </w:rPr>
        <w:t>（包括毕业离校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休学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退学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教职工工作调动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离职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访问交流人员离校</w:t>
      </w:r>
      <w:r w:rsidR="00FE2B47">
        <w:rPr>
          <w:rFonts w:hint="eastAsia"/>
          <w:sz w:val="28"/>
          <w:szCs w:val="28"/>
        </w:rPr>
        <w:t>、</w:t>
      </w:r>
      <w:r w:rsidR="00B874CA" w:rsidRPr="00495818">
        <w:rPr>
          <w:rFonts w:hint="eastAsia"/>
          <w:sz w:val="28"/>
          <w:szCs w:val="28"/>
        </w:rPr>
        <w:t>进修生结业等）</w:t>
      </w:r>
      <w:r w:rsidRPr="00495818">
        <w:rPr>
          <w:rFonts w:hint="eastAsia"/>
          <w:sz w:val="28"/>
          <w:szCs w:val="28"/>
        </w:rPr>
        <w:t>离开学校前</w:t>
      </w:r>
      <w:r w:rsidR="00B874CA">
        <w:rPr>
          <w:rFonts w:hint="eastAsia"/>
          <w:sz w:val="28"/>
          <w:szCs w:val="28"/>
        </w:rPr>
        <w:t>，须</w:t>
      </w:r>
      <w:r w:rsidRPr="00495818">
        <w:rPr>
          <w:rFonts w:hint="eastAsia"/>
          <w:sz w:val="28"/>
          <w:szCs w:val="28"/>
        </w:rPr>
        <w:t>到图书馆办理</w:t>
      </w:r>
      <w:r w:rsidR="006645F3">
        <w:rPr>
          <w:rFonts w:hint="eastAsia"/>
          <w:sz w:val="28"/>
          <w:szCs w:val="28"/>
        </w:rPr>
        <w:t>图书清</w:t>
      </w:r>
      <w:r w:rsidR="004C1BCE">
        <w:rPr>
          <w:rFonts w:hint="eastAsia"/>
          <w:sz w:val="28"/>
          <w:szCs w:val="28"/>
        </w:rPr>
        <w:t>还和</w:t>
      </w:r>
      <w:r w:rsidR="006645F3">
        <w:rPr>
          <w:rFonts w:hint="eastAsia"/>
          <w:sz w:val="28"/>
          <w:szCs w:val="28"/>
        </w:rPr>
        <w:t>补缴</w:t>
      </w:r>
      <w:r w:rsidR="004C1BCE">
        <w:rPr>
          <w:rFonts w:hint="eastAsia"/>
          <w:sz w:val="28"/>
          <w:szCs w:val="28"/>
        </w:rPr>
        <w:t>欠款</w:t>
      </w:r>
      <w:r w:rsidR="006645F3">
        <w:rPr>
          <w:rFonts w:hint="eastAsia"/>
          <w:sz w:val="28"/>
          <w:szCs w:val="28"/>
        </w:rPr>
        <w:t>的</w:t>
      </w:r>
      <w:r w:rsidRPr="00495818">
        <w:rPr>
          <w:rFonts w:hint="eastAsia"/>
          <w:sz w:val="28"/>
          <w:szCs w:val="28"/>
        </w:rPr>
        <w:t>手续。</w:t>
      </w:r>
    </w:p>
    <w:p w:rsidR="007C740D" w:rsidRPr="00495818" w:rsidRDefault="003C6C2C" w:rsidP="00805033">
      <w:pPr>
        <w:ind w:firstLineChars="152" w:firstLine="42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t>2</w:t>
      </w:r>
      <w:r w:rsidRPr="00495818">
        <w:rPr>
          <w:rFonts w:hint="eastAsia"/>
          <w:sz w:val="28"/>
          <w:szCs w:val="28"/>
        </w:rPr>
        <w:t>．未</w:t>
      </w:r>
      <w:r w:rsidR="006645F3">
        <w:rPr>
          <w:rFonts w:hint="eastAsia"/>
          <w:sz w:val="28"/>
          <w:szCs w:val="28"/>
        </w:rPr>
        <w:t>到图书馆</w:t>
      </w:r>
      <w:r w:rsidRPr="00495818">
        <w:rPr>
          <w:rFonts w:hint="eastAsia"/>
          <w:sz w:val="28"/>
          <w:szCs w:val="28"/>
        </w:rPr>
        <w:t>办理</w:t>
      </w:r>
      <w:r w:rsidR="00F158DC" w:rsidRPr="00495818">
        <w:rPr>
          <w:rFonts w:hint="eastAsia"/>
          <w:sz w:val="28"/>
          <w:szCs w:val="28"/>
        </w:rPr>
        <w:t>图书</w:t>
      </w:r>
      <w:r w:rsidR="00805033" w:rsidRPr="00495818">
        <w:rPr>
          <w:rFonts w:hint="eastAsia"/>
          <w:sz w:val="28"/>
          <w:szCs w:val="28"/>
        </w:rPr>
        <w:t>清</w:t>
      </w:r>
      <w:r w:rsidR="006645F3" w:rsidRPr="00495818">
        <w:rPr>
          <w:rFonts w:hint="eastAsia"/>
          <w:sz w:val="28"/>
          <w:szCs w:val="28"/>
        </w:rPr>
        <w:t>还</w:t>
      </w:r>
      <w:r w:rsidR="006645F3">
        <w:rPr>
          <w:rFonts w:hint="eastAsia"/>
          <w:sz w:val="28"/>
          <w:szCs w:val="28"/>
        </w:rPr>
        <w:t>和补缴欠款</w:t>
      </w:r>
      <w:r w:rsidRPr="00495818">
        <w:rPr>
          <w:rFonts w:hint="eastAsia"/>
          <w:sz w:val="28"/>
          <w:szCs w:val="28"/>
        </w:rPr>
        <w:t>手续的各类</w:t>
      </w:r>
      <w:r w:rsidR="006E4AC5" w:rsidRPr="00495818">
        <w:rPr>
          <w:rFonts w:hint="eastAsia"/>
          <w:sz w:val="28"/>
          <w:szCs w:val="28"/>
        </w:rPr>
        <w:t>人员，不得办理离校手续，</w:t>
      </w:r>
      <w:r w:rsidR="00FE2B47">
        <w:rPr>
          <w:rFonts w:hint="eastAsia"/>
          <w:sz w:val="28"/>
          <w:szCs w:val="28"/>
        </w:rPr>
        <w:t>对</w:t>
      </w:r>
      <w:r w:rsidR="006E4AC5" w:rsidRPr="00495818">
        <w:rPr>
          <w:rFonts w:hint="eastAsia"/>
          <w:sz w:val="28"/>
          <w:szCs w:val="28"/>
        </w:rPr>
        <w:t>毕业生不得发放毕业证</w:t>
      </w:r>
      <w:r w:rsidR="00FE2B47">
        <w:rPr>
          <w:rFonts w:hint="eastAsia"/>
          <w:sz w:val="28"/>
          <w:szCs w:val="28"/>
        </w:rPr>
        <w:t>、</w:t>
      </w:r>
      <w:r w:rsidR="006E4AC5" w:rsidRPr="00495818">
        <w:rPr>
          <w:rFonts w:hint="eastAsia"/>
          <w:sz w:val="28"/>
          <w:szCs w:val="28"/>
        </w:rPr>
        <w:t>学位证</w:t>
      </w:r>
      <w:r w:rsidR="00FE2B47">
        <w:rPr>
          <w:rFonts w:hint="eastAsia"/>
          <w:sz w:val="28"/>
          <w:szCs w:val="28"/>
        </w:rPr>
        <w:t>，</w:t>
      </w:r>
      <w:r w:rsidR="006E4AC5" w:rsidRPr="00495818">
        <w:rPr>
          <w:rFonts w:hint="eastAsia"/>
          <w:sz w:val="28"/>
          <w:szCs w:val="28"/>
        </w:rPr>
        <w:t>否则</w:t>
      </w:r>
      <w:r w:rsidR="004C1BCE">
        <w:rPr>
          <w:rFonts w:hint="eastAsia"/>
          <w:sz w:val="28"/>
          <w:szCs w:val="28"/>
        </w:rPr>
        <w:t>由持卡人</w:t>
      </w:r>
      <w:r w:rsidR="00BC3261">
        <w:rPr>
          <w:rFonts w:hint="eastAsia"/>
          <w:sz w:val="28"/>
          <w:szCs w:val="28"/>
        </w:rPr>
        <w:t>原</w:t>
      </w:r>
      <w:r w:rsidR="004C1BCE">
        <w:rPr>
          <w:rFonts w:hint="eastAsia"/>
          <w:sz w:val="28"/>
          <w:szCs w:val="28"/>
        </w:rPr>
        <w:t>所属</w:t>
      </w:r>
      <w:r w:rsidR="006E4AC5" w:rsidRPr="00495818">
        <w:rPr>
          <w:rFonts w:hint="eastAsia"/>
          <w:sz w:val="28"/>
          <w:szCs w:val="28"/>
        </w:rPr>
        <w:t>院系</w:t>
      </w:r>
      <w:r w:rsidR="00805033">
        <w:rPr>
          <w:rFonts w:hint="eastAsia"/>
          <w:sz w:val="28"/>
          <w:szCs w:val="28"/>
        </w:rPr>
        <w:t>或</w:t>
      </w:r>
      <w:r w:rsidR="006E4AC5" w:rsidRPr="00495818">
        <w:rPr>
          <w:rFonts w:hint="eastAsia"/>
          <w:sz w:val="28"/>
          <w:szCs w:val="28"/>
        </w:rPr>
        <w:t>单位负责赔偿</w:t>
      </w:r>
      <w:r w:rsidR="007C740D">
        <w:rPr>
          <w:rFonts w:hint="eastAsia"/>
          <w:sz w:val="28"/>
          <w:szCs w:val="28"/>
        </w:rPr>
        <w:t>。</w:t>
      </w:r>
    </w:p>
    <w:p w:rsidR="00761FA2" w:rsidRPr="00495818" w:rsidRDefault="00761FA2" w:rsidP="00805033">
      <w:pPr>
        <w:ind w:firstLineChars="152" w:firstLine="426"/>
        <w:rPr>
          <w:sz w:val="28"/>
          <w:szCs w:val="28"/>
        </w:rPr>
      </w:pPr>
      <w:r w:rsidRPr="00495818">
        <w:rPr>
          <w:rFonts w:hint="eastAsia"/>
          <w:sz w:val="28"/>
          <w:szCs w:val="28"/>
        </w:rPr>
        <w:lastRenderedPageBreak/>
        <w:t>3</w:t>
      </w:r>
      <w:r w:rsidR="004010B6">
        <w:rPr>
          <w:rFonts w:hint="eastAsia"/>
          <w:sz w:val="28"/>
          <w:szCs w:val="28"/>
        </w:rPr>
        <w:t>．持卡</w:t>
      </w:r>
      <w:r w:rsidR="00E5314E">
        <w:rPr>
          <w:rFonts w:hint="eastAsia"/>
          <w:sz w:val="28"/>
          <w:szCs w:val="28"/>
        </w:rPr>
        <w:t>人</w:t>
      </w:r>
      <w:r w:rsidR="00BC3261">
        <w:rPr>
          <w:rFonts w:hint="eastAsia"/>
          <w:sz w:val="28"/>
          <w:szCs w:val="28"/>
        </w:rPr>
        <w:t>去</w:t>
      </w:r>
      <w:r w:rsidRPr="00495818">
        <w:rPr>
          <w:rFonts w:hint="eastAsia"/>
          <w:sz w:val="28"/>
          <w:szCs w:val="28"/>
        </w:rPr>
        <w:t>世后，由</w:t>
      </w:r>
      <w:r w:rsidR="002B3B61">
        <w:rPr>
          <w:rFonts w:hint="eastAsia"/>
          <w:sz w:val="28"/>
          <w:szCs w:val="28"/>
        </w:rPr>
        <w:t>持卡人</w:t>
      </w:r>
      <w:r w:rsidR="00BC3261">
        <w:rPr>
          <w:rFonts w:hint="eastAsia"/>
          <w:sz w:val="28"/>
          <w:szCs w:val="28"/>
        </w:rPr>
        <w:t>原所属单位</w:t>
      </w:r>
      <w:r w:rsidRPr="00495818">
        <w:rPr>
          <w:rFonts w:hint="eastAsia"/>
          <w:sz w:val="28"/>
          <w:szCs w:val="28"/>
        </w:rPr>
        <w:t>督促其家属到图书馆归还图书，注销校园卡的图书馆功能。</w:t>
      </w:r>
    </w:p>
    <w:p w:rsidR="00DD2628" w:rsidRPr="00495818" w:rsidRDefault="00DD2628" w:rsidP="007F2841">
      <w:pPr>
        <w:outlineLvl w:val="0"/>
        <w:rPr>
          <w:b/>
          <w:sz w:val="28"/>
          <w:szCs w:val="28"/>
        </w:rPr>
      </w:pPr>
      <w:r w:rsidRPr="00495818">
        <w:rPr>
          <w:rFonts w:hint="eastAsia"/>
          <w:b/>
          <w:sz w:val="28"/>
          <w:szCs w:val="28"/>
        </w:rPr>
        <w:t>五．</w:t>
      </w:r>
      <w:r w:rsidR="00A46CF2" w:rsidRPr="00495818">
        <w:rPr>
          <w:rFonts w:hint="eastAsia"/>
          <w:b/>
          <w:sz w:val="28"/>
          <w:szCs w:val="28"/>
        </w:rPr>
        <w:t>各类人员借书权限</w:t>
      </w:r>
    </w:p>
    <w:tbl>
      <w:tblPr>
        <w:tblStyle w:val="a4"/>
        <w:tblW w:w="0" w:type="auto"/>
        <w:tblLook w:val="04A0"/>
      </w:tblPr>
      <w:tblGrid>
        <w:gridCol w:w="3085"/>
        <w:gridCol w:w="1276"/>
        <w:gridCol w:w="992"/>
        <w:gridCol w:w="1134"/>
        <w:gridCol w:w="992"/>
        <w:gridCol w:w="1043"/>
      </w:tblGrid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读者类型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借书册数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预约册数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借期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续借次数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b/>
                <w:sz w:val="28"/>
                <w:szCs w:val="28"/>
              </w:rPr>
            </w:pPr>
            <w:r w:rsidRPr="00495818">
              <w:rPr>
                <w:rFonts w:hint="eastAsia"/>
                <w:b/>
                <w:sz w:val="28"/>
                <w:szCs w:val="28"/>
              </w:rPr>
              <w:t>续借期限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BC3261" w:rsidP="00FE2B4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  <w:r w:rsidR="00ED5BFC" w:rsidRPr="00495818">
              <w:rPr>
                <w:rFonts w:hint="eastAsia"/>
                <w:sz w:val="28"/>
                <w:szCs w:val="28"/>
              </w:rPr>
              <w:t>教职工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="00257C1D" w:rsidRPr="00495818">
              <w:rPr>
                <w:rFonts w:hint="eastAsia"/>
                <w:sz w:val="28"/>
                <w:szCs w:val="28"/>
              </w:rPr>
              <w:t>离退休人员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="00ED5BFC" w:rsidRPr="00495818">
              <w:rPr>
                <w:rFonts w:hint="eastAsia"/>
                <w:sz w:val="28"/>
                <w:szCs w:val="28"/>
              </w:rPr>
              <w:t>博士后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8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FE2B47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博士生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Pr="00495818">
              <w:rPr>
                <w:rFonts w:hint="eastAsia"/>
                <w:sz w:val="28"/>
                <w:szCs w:val="28"/>
              </w:rPr>
              <w:t>硕士生</w:t>
            </w:r>
            <w:r w:rsidR="00FE2B47">
              <w:rPr>
                <w:rFonts w:hint="eastAsia"/>
                <w:sz w:val="28"/>
                <w:szCs w:val="28"/>
              </w:rPr>
              <w:t>、</w:t>
            </w:r>
            <w:r w:rsidRPr="00495818">
              <w:rPr>
                <w:rFonts w:hint="eastAsia"/>
                <w:sz w:val="28"/>
                <w:szCs w:val="28"/>
              </w:rPr>
              <w:t>启明学院学生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本科生</w:t>
            </w:r>
          </w:p>
        </w:tc>
        <w:tc>
          <w:tcPr>
            <w:tcW w:w="1276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高等职业教育学生</w:t>
            </w:r>
          </w:p>
        </w:tc>
        <w:tc>
          <w:tcPr>
            <w:tcW w:w="1276" w:type="dxa"/>
          </w:tcPr>
          <w:p w:rsidR="00ED5BFC" w:rsidRPr="00495818" w:rsidRDefault="00BC3261" w:rsidP="000D3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  <w:tr w:rsidR="00ED5BFC" w:rsidRPr="00495818" w:rsidTr="006645F3">
        <w:tc>
          <w:tcPr>
            <w:tcW w:w="3085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进修生，访学交流人员</w:t>
            </w:r>
          </w:p>
        </w:tc>
        <w:tc>
          <w:tcPr>
            <w:tcW w:w="1276" w:type="dxa"/>
          </w:tcPr>
          <w:p w:rsidR="00ED5BFC" w:rsidRPr="00495818" w:rsidRDefault="00BC3261" w:rsidP="000D3CC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  <w:tc>
          <w:tcPr>
            <w:tcW w:w="992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ED5BFC" w:rsidRPr="00495818" w:rsidRDefault="00ED5BFC" w:rsidP="000D3CCC">
            <w:pPr>
              <w:jc w:val="center"/>
              <w:rPr>
                <w:sz w:val="28"/>
                <w:szCs w:val="28"/>
              </w:rPr>
            </w:pPr>
            <w:r w:rsidRPr="00495818">
              <w:rPr>
                <w:rFonts w:hint="eastAsia"/>
                <w:sz w:val="28"/>
                <w:szCs w:val="28"/>
              </w:rPr>
              <w:t>4</w:t>
            </w:r>
            <w:r w:rsidRPr="00495818">
              <w:rPr>
                <w:rFonts w:hint="eastAsia"/>
                <w:sz w:val="28"/>
                <w:szCs w:val="28"/>
              </w:rPr>
              <w:t>周</w:t>
            </w:r>
          </w:p>
        </w:tc>
      </w:tr>
    </w:tbl>
    <w:p w:rsidR="002B3B61" w:rsidRPr="005418A0" w:rsidRDefault="002B3B61" w:rsidP="00250C7A">
      <w:pPr>
        <w:rPr>
          <w:b/>
          <w:sz w:val="28"/>
          <w:szCs w:val="28"/>
        </w:rPr>
      </w:pPr>
      <w:r w:rsidRPr="005418A0">
        <w:rPr>
          <w:rFonts w:hint="eastAsia"/>
          <w:b/>
          <w:sz w:val="28"/>
          <w:szCs w:val="28"/>
        </w:rPr>
        <w:t>六．其他</w:t>
      </w:r>
    </w:p>
    <w:p w:rsidR="002B3B61" w:rsidRDefault="002B3B61" w:rsidP="00250C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FE2B47">
        <w:rPr>
          <w:rFonts w:hint="eastAsia"/>
          <w:sz w:val="28"/>
          <w:szCs w:val="28"/>
        </w:rPr>
        <w:t>未尽事宜按学校相关规定办理。</w:t>
      </w:r>
    </w:p>
    <w:p w:rsidR="00D92C29" w:rsidRDefault="00D92C29" w:rsidP="00250C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FE2B47">
        <w:rPr>
          <w:rFonts w:hint="eastAsia"/>
          <w:sz w:val="28"/>
          <w:szCs w:val="28"/>
        </w:rPr>
        <w:t>本管理办法由图书馆负责解释。</w:t>
      </w:r>
    </w:p>
    <w:p w:rsidR="009D54EB" w:rsidRDefault="009D54EB" w:rsidP="00250C7A">
      <w:pPr>
        <w:rPr>
          <w:sz w:val="28"/>
          <w:szCs w:val="28"/>
        </w:rPr>
      </w:pPr>
    </w:p>
    <w:p w:rsidR="009D54EB" w:rsidRDefault="009D54EB" w:rsidP="009D54EB">
      <w:pPr>
        <w:ind w:firstLineChars="2150" w:firstLine="6020"/>
        <w:rPr>
          <w:sz w:val="28"/>
          <w:szCs w:val="28"/>
        </w:rPr>
      </w:pPr>
      <w:r>
        <w:rPr>
          <w:rFonts w:hint="eastAsia"/>
          <w:sz w:val="28"/>
          <w:szCs w:val="28"/>
        </w:rPr>
        <w:t>图书馆</w:t>
      </w:r>
    </w:p>
    <w:p w:rsidR="009D54EB" w:rsidRPr="00495818" w:rsidRDefault="009D54EB" w:rsidP="009D54EB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9D54EB" w:rsidRPr="00495818" w:rsidSect="00651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7F" w:rsidRDefault="002F617F" w:rsidP="00FB6B87">
      <w:r>
        <w:separator/>
      </w:r>
    </w:p>
  </w:endnote>
  <w:endnote w:type="continuationSeparator" w:id="1">
    <w:p w:rsidR="002F617F" w:rsidRDefault="002F617F" w:rsidP="00FB6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7F" w:rsidRDefault="002F617F" w:rsidP="00FB6B87">
      <w:r>
        <w:separator/>
      </w:r>
    </w:p>
  </w:footnote>
  <w:footnote w:type="continuationSeparator" w:id="1">
    <w:p w:rsidR="002F617F" w:rsidRDefault="002F617F" w:rsidP="00FB6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597"/>
    <w:multiLevelType w:val="hybridMultilevel"/>
    <w:tmpl w:val="B108F4F2"/>
    <w:lvl w:ilvl="0" w:tplc="3EE8C14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6F61AB"/>
    <w:multiLevelType w:val="hybridMultilevel"/>
    <w:tmpl w:val="CC02DE5E"/>
    <w:lvl w:ilvl="0" w:tplc="260E5308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395"/>
    <w:rsid w:val="00065FF1"/>
    <w:rsid w:val="000D3CCC"/>
    <w:rsid w:val="000D5142"/>
    <w:rsid w:val="00197606"/>
    <w:rsid w:val="001C6072"/>
    <w:rsid w:val="00217E6E"/>
    <w:rsid w:val="002345E0"/>
    <w:rsid w:val="00250C7A"/>
    <w:rsid w:val="00257C1D"/>
    <w:rsid w:val="002B01F2"/>
    <w:rsid w:val="002B3B61"/>
    <w:rsid w:val="002F617F"/>
    <w:rsid w:val="00362D92"/>
    <w:rsid w:val="00364744"/>
    <w:rsid w:val="00390241"/>
    <w:rsid w:val="003A2BA9"/>
    <w:rsid w:val="003B35F4"/>
    <w:rsid w:val="003C6C2C"/>
    <w:rsid w:val="004010B6"/>
    <w:rsid w:val="00403FBC"/>
    <w:rsid w:val="00411B3A"/>
    <w:rsid w:val="00413EE3"/>
    <w:rsid w:val="00420B5C"/>
    <w:rsid w:val="004215D3"/>
    <w:rsid w:val="00460944"/>
    <w:rsid w:val="00495818"/>
    <w:rsid w:val="004C1BCE"/>
    <w:rsid w:val="004C57B7"/>
    <w:rsid w:val="0053597A"/>
    <w:rsid w:val="005418A0"/>
    <w:rsid w:val="005B099E"/>
    <w:rsid w:val="005B6BE7"/>
    <w:rsid w:val="005F3149"/>
    <w:rsid w:val="005F3A95"/>
    <w:rsid w:val="00615DFE"/>
    <w:rsid w:val="00651C57"/>
    <w:rsid w:val="006645F3"/>
    <w:rsid w:val="006E1CA9"/>
    <w:rsid w:val="006E4AC5"/>
    <w:rsid w:val="00761FA2"/>
    <w:rsid w:val="007B5CCD"/>
    <w:rsid w:val="007C740D"/>
    <w:rsid w:val="007F2841"/>
    <w:rsid w:val="00805033"/>
    <w:rsid w:val="008429D4"/>
    <w:rsid w:val="0085262B"/>
    <w:rsid w:val="008A6047"/>
    <w:rsid w:val="008B05FA"/>
    <w:rsid w:val="00911395"/>
    <w:rsid w:val="009B4FBA"/>
    <w:rsid w:val="009D54EB"/>
    <w:rsid w:val="009F63FC"/>
    <w:rsid w:val="00A46CF2"/>
    <w:rsid w:val="00A47753"/>
    <w:rsid w:val="00B11896"/>
    <w:rsid w:val="00B42DE6"/>
    <w:rsid w:val="00B53AE2"/>
    <w:rsid w:val="00B874CA"/>
    <w:rsid w:val="00BC3261"/>
    <w:rsid w:val="00C31A24"/>
    <w:rsid w:val="00C91197"/>
    <w:rsid w:val="00CB47F0"/>
    <w:rsid w:val="00D35A83"/>
    <w:rsid w:val="00D92C29"/>
    <w:rsid w:val="00DD2628"/>
    <w:rsid w:val="00E1539F"/>
    <w:rsid w:val="00E52FC9"/>
    <w:rsid w:val="00E5314E"/>
    <w:rsid w:val="00E90602"/>
    <w:rsid w:val="00ED5BFC"/>
    <w:rsid w:val="00F1323A"/>
    <w:rsid w:val="00F158DC"/>
    <w:rsid w:val="00F3083B"/>
    <w:rsid w:val="00F84113"/>
    <w:rsid w:val="00F84B59"/>
    <w:rsid w:val="00FB6B87"/>
    <w:rsid w:val="00FE2B47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95"/>
    <w:pPr>
      <w:ind w:firstLineChars="200" w:firstLine="420"/>
    </w:pPr>
  </w:style>
  <w:style w:type="table" w:styleId="a4">
    <w:name w:val="Table Grid"/>
    <w:basedOn w:val="a1"/>
    <w:uiPriority w:val="59"/>
    <w:rsid w:val="00ED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B6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B6B8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B6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B6B87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7F284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7F2841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177</Words>
  <Characters>1013</Characters>
  <Application>Microsoft Office Word</Application>
  <DocSecurity>0</DocSecurity>
  <Lines>8</Lines>
  <Paragraphs>2</Paragraphs>
  <ScaleCrop>false</ScaleCrop>
  <Company>lib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fangh</dc:creator>
  <cp:keywords/>
  <dc:description/>
  <cp:lastModifiedBy>Windows 用户</cp:lastModifiedBy>
  <cp:revision>14</cp:revision>
  <cp:lastPrinted>2015-03-20T03:38:00Z</cp:lastPrinted>
  <dcterms:created xsi:type="dcterms:W3CDTF">2015-03-16T08:31:00Z</dcterms:created>
  <dcterms:modified xsi:type="dcterms:W3CDTF">2016-09-14T09:25:00Z</dcterms:modified>
</cp:coreProperties>
</file>